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rPr>
      </w:pPr>
    </w:p>
    <w:p>
      <w:pPr>
        <w:widowControl/>
        <w:tabs>
          <w:tab w:val="left" w:pos="180"/>
        </w:tabs>
        <w:spacing w:line="360" w:lineRule="auto"/>
        <w:jc w:val="center"/>
        <w:rPr>
          <w:rFonts w:ascii="宋体" w:hAnsi="宋体"/>
          <w:b/>
          <w:sz w:val="112"/>
          <w:szCs w:val="112"/>
        </w:rPr>
      </w:pPr>
      <w:r>
        <w:rPr>
          <w:rFonts w:hint="eastAsia" w:ascii="宋体" w:hAnsi="宋体"/>
          <w:b/>
          <w:sz w:val="112"/>
          <w:szCs w:val="112"/>
        </w:rPr>
        <w:t>员</w:t>
      </w:r>
    </w:p>
    <w:p>
      <w:pPr>
        <w:widowControl/>
        <w:tabs>
          <w:tab w:val="left" w:pos="180"/>
        </w:tabs>
        <w:spacing w:line="360" w:lineRule="auto"/>
        <w:jc w:val="center"/>
        <w:rPr>
          <w:rFonts w:ascii="宋体" w:hAnsi="宋体"/>
          <w:b/>
          <w:sz w:val="112"/>
          <w:szCs w:val="112"/>
        </w:rPr>
      </w:pPr>
      <w:r>
        <w:rPr>
          <w:rFonts w:hint="eastAsia" w:ascii="宋体" w:hAnsi="宋体"/>
          <w:b/>
          <w:sz w:val="112"/>
          <w:szCs w:val="112"/>
        </w:rPr>
        <w:t>工</w:t>
      </w:r>
    </w:p>
    <w:p>
      <w:pPr>
        <w:widowControl/>
        <w:tabs>
          <w:tab w:val="left" w:pos="180"/>
        </w:tabs>
        <w:spacing w:line="360" w:lineRule="auto"/>
        <w:jc w:val="center"/>
        <w:rPr>
          <w:rFonts w:ascii="宋体" w:hAnsi="宋体"/>
          <w:b/>
          <w:sz w:val="112"/>
          <w:szCs w:val="112"/>
        </w:rPr>
      </w:pPr>
      <w:r>
        <w:rPr>
          <w:rFonts w:hint="eastAsia" w:ascii="宋体" w:hAnsi="宋体"/>
          <w:b/>
          <w:sz w:val="112"/>
          <w:szCs w:val="112"/>
        </w:rPr>
        <w:t>行</w:t>
      </w:r>
    </w:p>
    <w:p>
      <w:pPr>
        <w:widowControl/>
        <w:tabs>
          <w:tab w:val="left" w:pos="180"/>
        </w:tabs>
        <w:spacing w:line="360" w:lineRule="auto"/>
        <w:jc w:val="center"/>
        <w:rPr>
          <w:rFonts w:ascii="宋体" w:hAnsi="宋体"/>
          <w:b/>
          <w:sz w:val="112"/>
          <w:szCs w:val="112"/>
        </w:rPr>
      </w:pPr>
      <w:r>
        <w:rPr>
          <w:rFonts w:hint="eastAsia" w:ascii="宋体" w:hAnsi="宋体"/>
          <w:b/>
          <w:sz w:val="112"/>
          <w:szCs w:val="112"/>
        </w:rPr>
        <w:t>为</w:t>
      </w:r>
    </w:p>
    <w:p>
      <w:pPr>
        <w:widowControl/>
        <w:tabs>
          <w:tab w:val="left" w:pos="180"/>
        </w:tabs>
        <w:spacing w:line="360" w:lineRule="auto"/>
        <w:jc w:val="center"/>
        <w:rPr>
          <w:rFonts w:ascii="宋体" w:hAnsi="宋体"/>
          <w:b/>
          <w:sz w:val="112"/>
          <w:szCs w:val="112"/>
        </w:rPr>
      </w:pPr>
      <w:r>
        <w:rPr>
          <w:rFonts w:hint="eastAsia" w:ascii="宋体" w:hAnsi="宋体"/>
          <w:b/>
          <w:sz w:val="112"/>
          <w:szCs w:val="112"/>
        </w:rPr>
        <w:t>规</w:t>
      </w:r>
    </w:p>
    <w:p>
      <w:pPr>
        <w:widowControl/>
        <w:tabs>
          <w:tab w:val="left" w:pos="180"/>
        </w:tabs>
        <w:spacing w:line="360" w:lineRule="auto"/>
        <w:jc w:val="center"/>
        <w:rPr>
          <w:rFonts w:ascii="宋体" w:hAnsi="宋体"/>
          <w:b/>
          <w:sz w:val="112"/>
          <w:szCs w:val="112"/>
        </w:rPr>
      </w:pPr>
      <w:r>
        <w:rPr>
          <w:rFonts w:hint="eastAsia" w:ascii="宋体" w:hAnsi="宋体"/>
          <w:b/>
          <w:sz w:val="112"/>
          <w:szCs w:val="112"/>
        </w:rPr>
        <w:t>范</w:t>
      </w:r>
    </w:p>
    <w:p>
      <w:pPr>
        <w:widowControl/>
        <w:tabs>
          <w:tab w:val="left" w:pos="180"/>
        </w:tabs>
        <w:spacing w:line="360" w:lineRule="auto"/>
        <w:jc w:val="center"/>
        <w:rPr>
          <w:rFonts w:ascii="宋体" w:hAnsi="宋体"/>
          <w:b/>
          <w:sz w:val="112"/>
          <w:szCs w:val="112"/>
        </w:rPr>
      </w:pPr>
      <w:r>
        <w:rPr>
          <w:rFonts w:hint="eastAsia" w:ascii="宋体" w:hAnsi="宋体"/>
          <w:b/>
          <w:sz w:val="112"/>
          <w:szCs w:val="112"/>
        </w:rPr>
        <w:t>准</w:t>
      </w:r>
    </w:p>
    <w:p>
      <w:pPr>
        <w:widowControl/>
        <w:tabs>
          <w:tab w:val="left" w:pos="180"/>
        </w:tabs>
        <w:spacing w:line="360" w:lineRule="auto"/>
        <w:jc w:val="center"/>
        <w:rPr>
          <w:rFonts w:ascii="宋体" w:hAnsi="宋体"/>
          <w:b/>
          <w:sz w:val="20"/>
        </w:rPr>
      </w:pPr>
      <w:r>
        <w:rPr>
          <w:rFonts w:hint="eastAsia" w:ascii="宋体" w:hAnsi="宋体"/>
          <w:b/>
          <w:sz w:val="112"/>
          <w:szCs w:val="112"/>
        </w:rPr>
        <w:t>则</w:t>
      </w:r>
    </w:p>
    <w:p>
      <w:pPr>
        <w:spacing w:before="624" w:beforeLines="200" w:after="312" w:afterLines="100" w:line="360" w:lineRule="auto"/>
        <w:jc w:val="center"/>
        <w:rPr>
          <w:rFonts w:ascii="黑体" w:hAnsi="宋体" w:eastAsia="黑体"/>
          <w:b/>
          <w:sz w:val="32"/>
        </w:rPr>
        <w:sectPr>
          <w:headerReference r:id="rId4" w:type="first"/>
          <w:footerReference r:id="rId7" w:type="first"/>
          <w:headerReference r:id="rId3" w:type="default"/>
          <w:footerReference r:id="rId5" w:type="default"/>
          <w:footerReference r:id="rId6" w:type="even"/>
          <w:pgSz w:w="11906" w:h="16838"/>
          <w:pgMar w:top="777" w:right="851" w:bottom="777" w:left="851" w:header="737" w:footer="737" w:gutter="0"/>
          <w:pgNumType w:start="1"/>
          <w:cols w:space="720" w:num="1"/>
          <w:titlePg/>
          <w:docGrid w:type="lines" w:linePitch="312" w:charSpace="0"/>
        </w:sectPr>
      </w:pPr>
      <w:r>
        <w:rPr>
          <w:rFonts w:hint="eastAsia" w:ascii="宋体"/>
          <w:szCs w:val="21"/>
        </w:rPr>
        <w:t>本手册适用于议和网的所有人员，请注意保管。</w:t>
      </w:r>
      <w:r>
        <w:rPr>
          <w:szCs w:val="21"/>
        </w:rPr>
        <w:t xml:space="preserve"> </w:t>
      </w:r>
      <w:r>
        <w:rPr>
          <w:rFonts w:hint="eastAsia" w:ascii="宋体"/>
          <w:b/>
          <w:szCs w:val="21"/>
        </w:rPr>
        <w:t>版权所有，不得外传2021年</w:t>
      </w:r>
      <w:r>
        <w:rPr>
          <w:rFonts w:hint="eastAsia"/>
          <w:b/>
          <w:szCs w:val="21"/>
        </w:rPr>
        <w:t>1.0</w:t>
      </w:r>
      <w:r>
        <w:rPr>
          <w:rFonts w:hint="eastAsia" w:ascii="宋体"/>
          <w:b/>
          <w:szCs w:val="21"/>
        </w:rPr>
        <w:t>版</w:t>
      </w:r>
    </w:p>
    <w:p>
      <w:pPr>
        <w:rPr>
          <w:rFonts w:asciiTheme="minorEastAsia" w:hAnsiTheme="minorEastAsia" w:cstheme="minorEastAsia"/>
          <w:b/>
          <w:bCs/>
          <w:szCs w:val="21"/>
        </w:rPr>
      </w:pPr>
    </w:p>
    <w:p>
      <w:pPr>
        <w:spacing w:line="360" w:lineRule="auto"/>
        <w:rPr>
          <w:rFonts w:asciiTheme="minorEastAsia" w:hAnsiTheme="minorEastAsia" w:cstheme="minorEastAsia"/>
          <w:b/>
          <w:bCs/>
          <w:szCs w:val="21"/>
        </w:rPr>
      </w:pPr>
      <w:r>
        <w:rPr>
          <w:rFonts w:hint="eastAsia" w:asciiTheme="minorEastAsia" w:hAnsiTheme="minorEastAsia" w:cstheme="minorEastAsia"/>
          <w:b/>
          <w:bCs/>
          <w:szCs w:val="21"/>
        </w:rPr>
        <w:t>1  目的及依据标准：</w:t>
      </w:r>
    </w:p>
    <w:p>
      <w:pPr>
        <w:spacing w:line="360" w:lineRule="auto"/>
        <w:ind w:firstLine="420" w:firstLineChars="200"/>
        <w:rPr>
          <w:rFonts w:asciiTheme="minorEastAsia" w:hAnsiTheme="minorEastAsia" w:cstheme="minorEastAsia"/>
          <w:szCs w:val="21"/>
        </w:rPr>
      </w:pPr>
      <w:r>
        <w:rPr>
          <w:rFonts w:hint="eastAsia" w:asciiTheme="minorEastAsia" w:hAnsiTheme="minorEastAsia" w:cstheme="minorEastAsia"/>
          <w:szCs w:val="21"/>
        </w:rPr>
        <w:t>为规范公司员工的行为，增强员工的工作责任感，激励其工作积极性和创造性，达        到奖励先进，鞭策后进，提升管理和企业文化，维护生产秩序，保证品质体系的正常运作，特制定本程序。</w:t>
      </w:r>
    </w:p>
    <w:p>
      <w:pPr>
        <w:spacing w:line="360" w:lineRule="auto"/>
        <w:rPr>
          <w:rFonts w:asciiTheme="minorEastAsia" w:hAnsiTheme="minorEastAsia" w:cstheme="minorEastAsia"/>
          <w:b/>
          <w:bCs/>
          <w:szCs w:val="21"/>
        </w:rPr>
      </w:pPr>
      <w:r>
        <w:rPr>
          <w:rFonts w:hint="eastAsia" w:asciiTheme="minorEastAsia" w:hAnsiTheme="minorEastAsia" w:cstheme="minorEastAsia"/>
          <w:b/>
          <w:bCs/>
          <w:szCs w:val="21"/>
        </w:rPr>
        <w:t>2  范围：</w:t>
      </w:r>
      <w:r>
        <w:rPr>
          <w:rFonts w:hint="eastAsia" w:asciiTheme="minorEastAsia" w:hAnsiTheme="minorEastAsia" w:cstheme="minorEastAsia"/>
          <w:szCs w:val="21"/>
        </w:rPr>
        <w:t>包括员工行为规范、奖励、违规、解聘、辞退等具体条例。</w:t>
      </w:r>
    </w:p>
    <w:p>
      <w:pPr>
        <w:spacing w:line="360" w:lineRule="auto"/>
        <w:rPr>
          <w:rFonts w:asciiTheme="minorEastAsia" w:hAnsiTheme="minorEastAsia" w:cstheme="minorEastAsia"/>
          <w:b/>
          <w:bCs/>
          <w:szCs w:val="21"/>
        </w:rPr>
      </w:pPr>
      <w:r>
        <w:rPr>
          <w:rFonts w:hint="eastAsia" w:asciiTheme="minorEastAsia" w:hAnsiTheme="minorEastAsia" w:cstheme="minorEastAsia"/>
          <w:b/>
          <w:bCs/>
          <w:szCs w:val="21"/>
        </w:rPr>
        <w:t>3  权责：</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3.1</w:t>
      </w:r>
      <w:r>
        <w:rPr>
          <w:rFonts w:hint="eastAsia" w:asciiTheme="minorEastAsia" w:hAnsiTheme="minorEastAsia" w:cstheme="minorEastAsia"/>
          <w:szCs w:val="21"/>
        </w:rPr>
        <w:t xml:space="preserve"> 员工行为规范的监督和检查属人事部职责范围，由人事部人员进行。检查登记违规等作业时应通知当事人知晓。</w:t>
      </w:r>
    </w:p>
    <w:p>
      <w:pPr>
        <w:spacing w:line="360" w:lineRule="auto"/>
        <w:ind w:left="105" w:firstLine="422" w:firstLineChars="200"/>
        <w:rPr>
          <w:rFonts w:asciiTheme="minorEastAsia" w:hAnsiTheme="minorEastAsia" w:cstheme="minorEastAsia"/>
          <w:color w:val="auto"/>
          <w:szCs w:val="21"/>
        </w:rPr>
      </w:pPr>
      <w:r>
        <w:rPr>
          <w:rFonts w:hint="eastAsia" w:asciiTheme="minorEastAsia" w:hAnsiTheme="minorEastAsia" w:cstheme="minorEastAsia"/>
          <w:b/>
          <w:bCs/>
          <w:color w:val="auto"/>
          <w:szCs w:val="21"/>
        </w:rPr>
        <w:t>3.</w:t>
      </w:r>
      <w:r>
        <w:rPr>
          <w:rFonts w:hint="eastAsia" w:asciiTheme="minorEastAsia" w:hAnsiTheme="minorEastAsia" w:cstheme="minorEastAsia"/>
          <w:b/>
          <w:bCs/>
          <w:color w:val="auto"/>
          <w:szCs w:val="21"/>
          <w:lang w:val="en-US" w:eastAsia="zh-CN"/>
        </w:rPr>
        <w:t>2</w:t>
      </w:r>
      <w:r>
        <w:rPr>
          <w:rFonts w:hint="eastAsia" w:asciiTheme="minorEastAsia" w:hAnsiTheme="minorEastAsia" w:cstheme="minorEastAsia"/>
          <w:color w:val="auto"/>
          <w:szCs w:val="21"/>
        </w:rPr>
        <w:t>当事人直接主管：奖惩、解聘、辞退的第一提出人，特别情况可以由人事部部直接提出。</w:t>
      </w:r>
    </w:p>
    <w:p>
      <w:pPr>
        <w:spacing w:line="360" w:lineRule="auto"/>
        <w:ind w:left="105" w:firstLine="422" w:firstLineChars="200"/>
        <w:rPr>
          <w:rFonts w:asciiTheme="minorEastAsia" w:hAnsiTheme="minorEastAsia" w:cstheme="minorEastAsia"/>
          <w:color w:val="auto"/>
          <w:szCs w:val="21"/>
        </w:rPr>
      </w:pPr>
      <w:r>
        <w:rPr>
          <w:rFonts w:hint="eastAsia" w:asciiTheme="minorEastAsia" w:hAnsiTheme="minorEastAsia" w:cstheme="minorEastAsia"/>
          <w:b/>
          <w:bCs/>
          <w:color w:val="auto"/>
          <w:szCs w:val="21"/>
        </w:rPr>
        <w:t>3.</w:t>
      </w:r>
      <w:r>
        <w:rPr>
          <w:rFonts w:hint="eastAsia" w:asciiTheme="minorEastAsia" w:hAnsiTheme="minorEastAsia" w:cstheme="minorEastAsia"/>
          <w:b/>
          <w:bCs/>
          <w:color w:val="auto"/>
          <w:szCs w:val="21"/>
          <w:lang w:val="en-US" w:eastAsia="zh-CN"/>
        </w:rPr>
        <w:t>3</w:t>
      </w:r>
      <w:r>
        <w:rPr>
          <w:rFonts w:hint="eastAsia" w:asciiTheme="minorEastAsia" w:hAnsiTheme="minorEastAsia" w:cstheme="minorEastAsia"/>
          <w:b/>
          <w:bCs/>
          <w:color w:val="auto"/>
          <w:szCs w:val="21"/>
        </w:rPr>
        <w:t xml:space="preserve"> </w:t>
      </w:r>
      <w:r>
        <w:rPr>
          <w:rFonts w:hint="eastAsia" w:asciiTheme="minorEastAsia" w:hAnsiTheme="minorEastAsia" w:cstheme="minorEastAsia"/>
          <w:color w:val="auto"/>
          <w:szCs w:val="21"/>
        </w:rPr>
        <w:t>行政管理部：负责本程序的制定、修订和具体执行。</w:t>
      </w:r>
    </w:p>
    <w:p>
      <w:pPr>
        <w:spacing w:line="360" w:lineRule="auto"/>
        <w:rPr>
          <w:rFonts w:asciiTheme="minorEastAsia" w:hAnsiTheme="minorEastAsia" w:cstheme="minorEastAsia"/>
          <w:color w:val="auto"/>
          <w:szCs w:val="21"/>
        </w:rPr>
      </w:pPr>
      <w:r>
        <w:rPr>
          <w:rFonts w:hint="eastAsia" w:asciiTheme="minorEastAsia" w:hAnsiTheme="minorEastAsia" w:cstheme="minorEastAsia"/>
          <w:b/>
          <w:bCs/>
          <w:color w:val="auto"/>
          <w:szCs w:val="21"/>
        </w:rPr>
        <w:t>4  定义：</w:t>
      </w:r>
      <w:r>
        <w:rPr>
          <w:rFonts w:hint="eastAsia" w:asciiTheme="minorEastAsia" w:hAnsiTheme="minorEastAsia" w:cstheme="minorEastAsia"/>
          <w:color w:val="auto"/>
          <w:szCs w:val="21"/>
        </w:rPr>
        <w:t>无</w:t>
      </w:r>
    </w:p>
    <w:p>
      <w:pPr>
        <w:spacing w:line="360" w:lineRule="auto"/>
        <w:rPr>
          <w:rFonts w:asciiTheme="minorEastAsia" w:hAnsiTheme="minorEastAsia" w:cstheme="minorEastAsia"/>
          <w:b/>
          <w:bCs/>
          <w:color w:val="auto"/>
          <w:szCs w:val="21"/>
        </w:rPr>
      </w:pPr>
      <w:r>
        <w:rPr>
          <w:rFonts w:hint="eastAsia" w:asciiTheme="minorEastAsia" w:hAnsiTheme="minorEastAsia" w:cstheme="minorEastAsia"/>
          <w:b/>
          <w:bCs/>
          <w:color w:val="auto"/>
          <w:szCs w:val="21"/>
        </w:rPr>
        <w:t>5  作业内容：</w:t>
      </w:r>
    </w:p>
    <w:p>
      <w:pPr>
        <w:spacing w:line="360" w:lineRule="auto"/>
        <w:ind w:left="105" w:firstLine="422" w:firstLineChars="200"/>
        <w:rPr>
          <w:rFonts w:asciiTheme="minorEastAsia" w:hAnsiTheme="minorEastAsia" w:cstheme="minorEastAsia"/>
          <w:color w:val="auto"/>
          <w:szCs w:val="21"/>
        </w:rPr>
      </w:pPr>
      <w:r>
        <w:rPr>
          <w:rFonts w:hint="eastAsia" w:asciiTheme="minorEastAsia" w:hAnsiTheme="minorEastAsia" w:cstheme="minorEastAsia"/>
          <w:b/>
          <w:bCs/>
          <w:color w:val="auto"/>
          <w:szCs w:val="21"/>
        </w:rPr>
        <w:t>5.1</w:t>
      </w:r>
      <w:r>
        <w:rPr>
          <w:rFonts w:hint="eastAsia" w:asciiTheme="minorEastAsia" w:hAnsiTheme="minorEastAsia" w:cstheme="minorEastAsia"/>
          <w:color w:val="auto"/>
          <w:szCs w:val="21"/>
        </w:rPr>
        <w:t>奖</w:t>
      </w:r>
      <w:bookmarkStart w:id="0" w:name="_GoBack"/>
      <w:bookmarkEnd w:id="0"/>
      <w:r>
        <w:rPr>
          <w:rFonts w:hint="eastAsia" w:asciiTheme="minorEastAsia" w:hAnsiTheme="minorEastAsia" w:cstheme="minorEastAsia"/>
          <w:color w:val="auto"/>
          <w:szCs w:val="21"/>
        </w:rPr>
        <w:t>励项目区分：表扬、嘉奖、小功、大功、奖金或晋级。</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5.1.1</w:t>
      </w:r>
      <w:r>
        <w:rPr>
          <w:rFonts w:hint="eastAsia" w:asciiTheme="minorEastAsia" w:hAnsiTheme="minorEastAsia" w:cstheme="minorEastAsia"/>
          <w:szCs w:val="21"/>
        </w:rPr>
        <w:t>下列事项根据具体事实以及贡献程度给与表扬至大功的奖励：</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5.1.2</w:t>
      </w:r>
      <w:r>
        <w:rPr>
          <w:rFonts w:hint="eastAsia" w:asciiTheme="minorEastAsia" w:hAnsiTheme="minorEastAsia" w:cstheme="minorEastAsia"/>
          <w:szCs w:val="21"/>
        </w:rPr>
        <w:t>在完成业绩与工作任务，提高服务质量或节约成本等方面做出显着成绩的；</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 xml:space="preserve">5.1.3 </w:t>
      </w:r>
      <w:r>
        <w:rPr>
          <w:rFonts w:hint="eastAsia" w:asciiTheme="minorEastAsia" w:hAnsiTheme="minorEastAsia" w:cstheme="minorEastAsia"/>
          <w:szCs w:val="21"/>
        </w:rPr>
        <w:t>保护企业财产、挽救事故有功，使企业和员工利益免受重大损失的；</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5.1.4</w:t>
      </w:r>
      <w:r>
        <w:rPr>
          <w:rFonts w:hint="eastAsia" w:asciiTheme="minorEastAsia" w:hAnsiTheme="minorEastAsia" w:cstheme="minorEastAsia"/>
          <w:szCs w:val="21"/>
        </w:rPr>
        <w:t>对发生灾害事故积极投入抢救的有关人员；</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5.1.5</w:t>
      </w:r>
      <w:r>
        <w:rPr>
          <w:rFonts w:hint="eastAsia" w:asciiTheme="minorEastAsia" w:hAnsiTheme="minorEastAsia" w:cstheme="minorEastAsia"/>
          <w:szCs w:val="21"/>
        </w:rPr>
        <w:t>对有益于公司合理化建议或举报营私舞弊行为之有功人员；</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5.1.6</w:t>
      </w:r>
      <w:r>
        <w:rPr>
          <w:rFonts w:hint="eastAsia" w:asciiTheme="minorEastAsia" w:hAnsiTheme="minorEastAsia" w:cstheme="minorEastAsia"/>
          <w:szCs w:val="21"/>
        </w:rPr>
        <w:t>对一贯忠于职守，积极负责，廉洁奉公，舍己为人事迹突出的。</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5.1.2</w:t>
      </w:r>
      <w:r>
        <w:rPr>
          <w:rFonts w:hint="eastAsia" w:asciiTheme="minorEastAsia" w:hAnsiTheme="minorEastAsia" w:cstheme="minorEastAsia"/>
          <w:szCs w:val="21"/>
        </w:rPr>
        <w:t>下列事项根据具体事实以及贡献程度给与颁发奖金或晋级的奖励。具体奖励金额以可量化的实际效益按比例发给，幅度在10％～30％之间，视具体事实而定。</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5.1.2.1</w:t>
      </w:r>
      <w:r>
        <w:rPr>
          <w:rFonts w:hint="eastAsia" w:asciiTheme="minorEastAsia" w:hAnsiTheme="minorEastAsia" w:cstheme="minorEastAsia"/>
          <w:szCs w:val="21"/>
        </w:rPr>
        <w:t>研究发明项目被公司所采用，为公司增加收益做出重大贡献者；</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5.1.2.2</w:t>
      </w:r>
      <w:r>
        <w:rPr>
          <w:rFonts w:hint="eastAsia" w:asciiTheme="minorEastAsia" w:hAnsiTheme="minorEastAsia" w:cstheme="minorEastAsia"/>
          <w:szCs w:val="21"/>
        </w:rPr>
        <w:t>工作积极努力在管理或业务上做出特殊功绩者；</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5.1.2.3</w:t>
      </w:r>
      <w:r>
        <w:rPr>
          <w:rFonts w:hint="eastAsia" w:asciiTheme="minorEastAsia" w:hAnsiTheme="minorEastAsia" w:cstheme="minorEastAsia"/>
          <w:szCs w:val="21"/>
        </w:rPr>
        <w:t>改善提案经实施后确为公司增加收益或节约支出做出贡献的；</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5.1.2.4</w:t>
      </w:r>
      <w:r>
        <w:rPr>
          <w:rFonts w:hint="eastAsia" w:asciiTheme="minorEastAsia" w:hAnsiTheme="minorEastAsia" w:cstheme="minorEastAsia"/>
          <w:szCs w:val="21"/>
        </w:rPr>
        <w:t>举报不良行为避免公司减少损失的。</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5.2</w:t>
      </w:r>
      <w:r>
        <w:rPr>
          <w:rFonts w:hint="eastAsia" w:asciiTheme="minorEastAsia" w:hAnsiTheme="minorEastAsia" w:cstheme="minorEastAsia"/>
          <w:szCs w:val="21"/>
        </w:rPr>
        <w:t>惩戒项目按申戒、违规、警告、小过、大过、降级（适用于干部）进行区分，包括但不限于下列事项：</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w:t>
      </w:r>
      <w:r>
        <w:rPr>
          <w:rFonts w:hint="eastAsia" w:asciiTheme="minorEastAsia" w:hAnsiTheme="minorEastAsia" w:cstheme="minorEastAsia"/>
          <w:szCs w:val="21"/>
        </w:rPr>
        <w:t>公司不提倡或禁止的行为：</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5.2.1.1</w:t>
      </w:r>
      <w:r>
        <w:rPr>
          <w:rFonts w:hint="eastAsia" w:asciiTheme="minorEastAsia" w:hAnsiTheme="minorEastAsia" w:cstheme="minorEastAsia"/>
          <w:szCs w:val="21"/>
        </w:rPr>
        <w:t>上班时间打磕睡（违规）、怠工（违规）、工作不专心（违规）；</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5.2.1.2</w:t>
      </w:r>
      <w:r>
        <w:rPr>
          <w:rFonts w:hint="eastAsia" w:asciiTheme="minorEastAsia" w:hAnsiTheme="minorEastAsia" w:cstheme="minorEastAsia"/>
          <w:szCs w:val="21"/>
        </w:rPr>
        <w:t>上班时间做与工作无关的事情，如看小说或与工作无关的杂志（违规）。</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5.2.1.3</w:t>
      </w:r>
      <w:r>
        <w:rPr>
          <w:rFonts w:hint="eastAsia" w:asciiTheme="minorEastAsia" w:hAnsiTheme="minorEastAsia" w:cstheme="minorEastAsia"/>
          <w:szCs w:val="21"/>
        </w:rPr>
        <w:t>擅自修改业务资料，以及泄露公司业务机密的(记大过以上，严重的给与解聘处理)。</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5.2.1.4</w:t>
      </w:r>
      <w:r>
        <w:rPr>
          <w:rFonts w:hint="eastAsia" w:asciiTheme="minorEastAsia" w:hAnsiTheme="minorEastAsia" w:cstheme="minorEastAsia"/>
          <w:szCs w:val="21"/>
        </w:rPr>
        <w:t>主管不作为或指挥失误，致使工作无法开展或计划得不到完成，或指标得不到实现的。</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5.2.1.5</w:t>
      </w:r>
      <w:r>
        <w:rPr>
          <w:rFonts w:hint="eastAsia" w:asciiTheme="minorEastAsia" w:hAnsiTheme="minorEastAsia" w:cstheme="minorEastAsia"/>
          <w:szCs w:val="21"/>
        </w:rPr>
        <w:t>上班时间擅自离开工作岗位：</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5.2.1.5.1</w:t>
      </w:r>
      <w:r>
        <w:rPr>
          <w:rFonts w:hint="eastAsia" w:asciiTheme="minorEastAsia" w:hAnsiTheme="minorEastAsia" w:cstheme="minorEastAsia"/>
          <w:szCs w:val="21"/>
        </w:rPr>
        <w:t>未到下班时间等候刷卡（违规）；</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5.2.1.5.2</w:t>
      </w:r>
      <w:r>
        <w:rPr>
          <w:rFonts w:hint="eastAsia" w:asciiTheme="minorEastAsia" w:hAnsiTheme="minorEastAsia" w:cstheme="minorEastAsia"/>
          <w:szCs w:val="21"/>
        </w:rPr>
        <w:t>上班或加班期间未获批准私自外出的（记小过)；</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5.2.1.5.3</w:t>
      </w:r>
      <w:r>
        <w:rPr>
          <w:rFonts w:hint="eastAsia" w:asciiTheme="minorEastAsia" w:hAnsiTheme="minorEastAsia" w:cstheme="minorEastAsia"/>
          <w:szCs w:val="21"/>
        </w:rPr>
        <w:t>非工作需要未经上级许可离开工作岗位(违规）。</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5.2.1.5.4</w:t>
      </w:r>
      <w:r>
        <w:rPr>
          <w:rFonts w:hint="eastAsia" w:asciiTheme="minorEastAsia" w:hAnsiTheme="minorEastAsia" w:cstheme="minorEastAsia"/>
          <w:szCs w:val="21"/>
        </w:rPr>
        <w:t>旷工(记大过）。</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5.2.1.6</w:t>
      </w:r>
      <w:r>
        <w:rPr>
          <w:rFonts w:hint="eastAsia" w:asciiTheme="minorEastAsia" w:hAnsiTheme="minorEastAsia" w:cstheme="minorEastAsia"/>
          <w:szCs w:val="21"/>
        </w:rPr>
        <w:t>工作场所大声喧哗，妨碍他人工作（违规）。</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5.2.1.7</w:t>
      </w:r>
      <w:r>
        <w:rPr>
          <w:rFonts w:hint="eastAsia" w:asciiTheme="minorEastAsia" w:hAnsiTheme="minorEastAsia" w:cstheme="minorEastAsia"/>
          <w:szCs w:val="21"/>
        </w:rPr>
        <w:t>无故不参加规定会议或会议期间未经主持人同意溜号及违反会议纪律的 （违规）。</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5.2.1.8</w:t>
      </w:r>
      <w:r>
        <w:rPr>
          <w:rFonts w:hint="eastAsia" w:asciiTheme="minorEastAsia" w:hAnsiTheme="minorEastAsia" w:cstheme="minorEastAsia"/>
          <w:szCs w:val="21"/>
        </w:rPr>
        <w:t>随地吐痰、丢纸屑（违规），随意丢弃公司物品，不爱护公物，践踏花卉和草坪，未能善意保护公司托管之财物（小过以上）。</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5.2.1.9</w:t>
      </w:r>
      <w:r>
        <w:rPr>
          <w:rFonts w:hint="eastAsia" w:asciiTheme="minorEastAsia" w:hAnsiTheme="minorEastAsia" w:cstheme="minorEastAsia"/>
          <w:szCs w:val="21"/>
        </w:rPr>
        <w:t>下班未关闭电源、水源、门窗或文件柜未上锁(警告)。</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5.2.1.10</w:t>
      </w:r>
      <w:r>
        <w:rPr>
          <w:rFonts w:hint="eastAsia" w:asciiTheme="minorEastAsia" w:hAnsiTheme="minorEastAsia" w:cstheme="minorEastAsia"/>
          <w:szCs w:val="21"/>
        </w:rPr>
        <w:t>职员下班未收拾桌面，关闭电脑以及资料随意丢放的（违规以上）。</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5.2.1.11</w:t>
      </w:r>
      <w:r>
        <w:rPr>
          <w:rFonts w:hint="eastAsia" w:asciiTheme="minorEastAsia" w:hAnsiTheme="minorEastAsia" w:cstheme="minorEastAsia"/>
          <w:szCs w:val="21"/>
        </w:rPr>
        <w:t>不遵守员工公司各项规章制度(视行为情节给与警告以上处理)。、</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5.2.1.12</w:t>
      </w:r>
      <w:r>
        <w:rPr>
          <w:rFonts w:hint="eastAsia" w:asciiTheme="minorEastAsia" w:hAnsiTheme="minorEastAsia" w:cstheme="minorEastAsia"/>
          <w:szCs w:val="21"/>
        </w:rPr>
        <w:t>违反劳动安全规定以及消防规定（警告以上），私自摆弄消防设施和器材以及安全标识（小过以上）。</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5.2.1.13</w:t>
      </w:r>
      <w:r>
        <w:rPr>
          <w:rFonts w:hint="eastAsia" w:asciiTheme="minorEastAsia" w:hAnsiTheme="minorEastAsia" w:cstheme="minorEastAsia"/>
          <w:szCs w:val="21"/>
        </w:rPr>
        <w:t>未按公司规定穿着制服（违规），或在制服上乱搭配饰品影响工作安全</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5.2.1.14</w:t>
      </w:r>
      <w:r>
        <w:rPr>
          <w:rFonts w:hint="eastAsia" w:asciiTheme="minorEastAsia" w:hAnsiTheme="minorEastAsia" w:cstheme="minorEastAsia"/>
          <w:szCs w:val="21"/>
        </w:rPr>
        <w:t>未按规定佩带识别证或识别证乱涂乱改，破损不换。挂别人识别证。</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5.2.1.15</w:t>
      </w:r>
      <w:r>
        <w:rPr>
          <w:rFonts w:hint="eastAsia" w:asciiTheme="minorEastAsia" w:hAnsiTheme="minorEastAsia" w:cstheme="minorEastAsia"/>
          <w:szCs w:val="21"/>
        </w:rPr>
        <w:t>纸屑、果皮、烟蒂等未投入垃圾桶内（违规）。</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5.2.1.16</w:t>
      </w:r>
      <w:r>
        <w:rPr>
          <w:rFonts w:hint="eastAsia" w:asciiTheme="minorEastAsia" w:hAnsiTheme="minorEastAsia" w:cstheme="minorEastAsia"/>
          <w:szCs w:val="21"/>
        </w:rPr>
        <w:t>违规后,不愿意接受纠正并逃离违规现场或恶语伤人的(警告)。</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5.2.1.17</w:t>
      </w:r>
      <w:r>
        <w:rPr>
          <w:rFonts w:hint="eastAsia" w:asciiTheme="minorEastAsia" w:hAnsiTheme="minorEastAsia" w:cstheme="minorEastAsia"/>
          <w:szCs w:val="21"/>
        </w:rPr>
        <w:t>利用不正当手段来冲销处罚数据，一经查实加重处罚。如违规变警告，警告变记小过。</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5.2.1.18</w:t>
      </w:r>
      <w:r>
        <w:rPr>
          <w:rFonts w:hint="eastAsia" w:asciiTheme="minorEastAsia" w:hAnsiTheme="minorEastAsia" w:cstheme="minorEastAsia"/>
          <w:szCs w:val="21"/>
        </w:rPr>
        <w:t>其他影响公司及公共利益以及道德规范的事项。</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 xml:space="preserve">5.3 </w:t>
      </w:r>
      <w:r>
        <w:rPr>
          <w:rFonts w:hint="eastAsia" w:asciiTheme="minorEastAsia" w:hAnsiTheme="minorEastAsia" w:cstheme="minorEastAsia"/>
          <w:szCs w:val="21"/>
        </w:rPr>
        <w:t>解聘或辞退（包括但不限于下列）等事项：</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5.3.1</w:t>
      </w:r>
      <w:r>
        <w:rPr>
          <w:rFonts w:hint="eastAsia" w:asciiTheme="minorEastAsia" w:hAnsiTheme="minorEastAsia" w:cstheme="minorEastAsia"/>
          <w:szCs w:val="21"/>
        </w:rPr>
        <w:t>在公司内吸烟或不遵守劳动安全规范、无视劳动安全者；</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5.3.2</w:t>
      </w:r>
      <w:r>
        <w:rPr>
          <w:rFonts w:hint="eastAsia" w:asciiTheme="minorEastAsia" w:hAnsiTheme="minorEastAsia" w:cstheme="minorEastAsia"/>
          <w:szCs w:val="21"/>
        </w:rPr>
        <w:t>入职时未提供真实资料，致公司误信而录用者；</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5.3.3</w:t>
      </w:r>
      <w:r>
        <w:rPr>
          <w:rFonts w:hint="eastAsia" w:asciiTheme="minorEastAsia" w:hAnsiTheme="minorEastAsia" w:cstheme="minorEastAsia"/>
          <w:szCs w:val="21"/>
        </w:rPr>
        <w:t>触犯法律法规受到刑事处罚者；</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5.3.4</w:t>
      </w:r>
      <w:r>
        <w:rPr>
          <w:rFonts w:hint="eastAsia" w:asciiTheme="minorEastAsia" w:hAnsiTheme="minorEastAsia" w:cstheme="minorEastAsia"/>
          <w:szCs w:val="21"/>
        </w:rPr>
        <w:t>打架斗殴或对公司员工动粗或恐吓以及利用外人进行上述行为的；</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5.3.5</w:t>
      </w:r>
      <w:r>
        <w:rPr>
          <w:rFonts w:hint="eastAsia" w:asciiTheme="minorEastAsia" w:hAnsiTheme="minorEastAsia" w:cstheme="minorEastAsia"/>
          <w:szCs w:val="21"/>
        </w:rPr>
        <w:t>未经许可擅自拿公司物品、材料、数据等作非公司业务使用的；</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5.3.6</w:t>
      </w:r>
      <w:r>
        <w:rPr>
          <w:rFonts w:hint="eastAsia" w:asciiTheme="minorEastAsia" w:hAnsiTheme="minorEastAsia" w:cstheme="minorEastAsia"/>
          <w:szCs w:val="21"/>
        </w:rPr>
        <w:t>偷窃公司或他人财物(解聘)；</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5.3.7</w:t>
      </w:r>
      <w:r>
        <w:rPr>
          <w:rFonts w:hint="eastAsia" w:asciiTheme="minorEastAsia" w:hAnsiTheme="minorEastAsia" w:cstheme="minorEastAsia"/>
          <w:szCs w:val="21"/>
        </w:rPr>
        <w:t>营私舞弊，损公肥私造成企业经济损失；</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5.3.8</w:t>
      </w:r>
      <w:r>
        <w:rPr>
          <w:rFonts w:hint="eastAsia" w:asciiTheme="minorEastAsia" w:hAnsiTheme="minorEastAsia" w:cstheme="minorEastAsia"/>
          <w:szCs w:val="21"/>
        </w:rPr>
        <w:t>不得接受甚至要求合作供应商非常宴请娱乐；</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5.3.9</w:t>
      </w:r>
      <w:r>
        <w:rPr>
          <w:rFonts w:hint="eastAsia" w:asciiTheme="minorEastAsia" w:hAnsiTheme="minorEastAsia" w:cstheme="minorEastAsia"/>
          <w:szCs w:val="21"/>
        </w:rPr>
        <w:t>不得借用供应商车辆用于任何私人之用途；</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5.3.10</w:t>
      </w:r>
      <w:r>
        <w:rPr>
          <w:rFonts w:hint="eastAsia" w:asciiTheme="minorEastAsia" w:hAnsiTheme="minorEastAsia" w:cstheme="minorEastAsia"/>
          <w:szCs w:val="21"/>
        </w:rPr>
        <w:t>严禁向任何供应商及其工作人员索借钱财；</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5.3.11</w:t>
      </w:r>
      <w:r>
        <w:rPr>
          <w:rFonts w:hint="eastAsia" w:asciiTheme="minorEastAsia" w:hAnsiTheme="minorEastAsia" w:cstheme="minorEastAsia"/>
          <w:szCs w:val="21"/>
        </w:rPr>
        <w:t>不得要求任何或供应商支付商用宾馆或酒店费用；</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5.4</w:t>
      </w:r>
      <w:r>
        <w:rPr>
          <w:rFonts w:hint="eastAsia" w:asciiTheme="minorEastAsia" w:hAnsiTheme="minorEastAsia" w:cstheme="minorEastAsia"/>
          <w:szCs w:val="21"/>
        </w:rPr>
        <w:t>一个月内第一次违规予以劝诫，不扣款；第二次及以上的违规以及警告、小过；</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5.5</w:t>
      </w:r>
      <w:r>
        <w:rPr>
          <w:rFonts w:hint="eastAsia" w:asciiTheme="minorEastAsia" w:hAnsiTheme="minorEastAsia" w:cstheme="minorEastAsia"/>
          <w:szCs w:val="21"/>
        </w:rPr>
        <w:t>对于屡次违规的处理：</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5.5.1</w:t>
      </w:r>
      <w:r>
        <w:rPr>
          <w:rFonts w:hint="eastAsia" w:asciiTheme="minorEastAsia" w:hAnsiTheme="minorEastAsia" w:cstheme="minorEastAsia"/>
          <w:szCs w:val="21"/>
        </w:rPr>
        <w:t>一周内三次违规即予以解聘。</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5.5.2</w:t>
      </w:r>
      <w:r>
        <w:rPr>
          <w:rFonts w:hint="eastAsia" w:asciiTheme="minorEastAsia" w:hAnsiTheme="minorEastAsia" w:cstheme="minorEastAsia"/>
          <w:szCs w:val="21"/>
        </w:rPr>
        <w:t>一月内三次违规合并为警告一次；第四次违规算警告一次；第五次违规为记小过一次；第六次违规为记大过一次，第七次违规即予以解聘。</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5.5.3</w:t>
      </w:r>
      <w:r>
        <w:rPr>
          <w:rFonts w:hint="eastAsia" w:asciiTheme="minorEastAsia" w:hAnsiTheme="minorEastAsia" w:cstheme="minorEastAsia"/>
          <w:szCs w:val="21"/>
        </w:rPr>
        <w:t>三次警告合记为大过一次，第四次警告为记小过一次；第五次警告为记大过一 次并予以解聘。</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5.6</w:t>
      </w:r>
      <w:r>
        <w:rPr>
          <w:rFonts w:hint="eastAsia" w:asciiTheme="minorEastAsia" w:hAnsiTheme="minorEastAsia" w:cstheme="minorEastAsia"/>
          <w:szCs w:val="21"/>
        </w:rPr>
        <w:t>年度内之功过可依下列规定抵消：警告与奖励记过与记功</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5.7</w:t>
      </w:r>
      <w:r>
        <w:rPr>
          <w:rFonts w:hint="eastAsia" w:asciiTheme="minorEastAsia" w:hAnsiTheme="minorEastAsia" w:cstheme="minorEastAsia"/>
          <w:szCs w:val="21"/>
        </w:rPr>
        <w:t>各部门主管如发现所属人员违反公司规章之规定应于一周内查明原因，隐匿不报者视为督导不力，部门主管应受连带处分。</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5.8</w:t>
      </w:r>
      <w:r>
        <w:rPr>
          <w:rFonts w:hint="eastAsia" w:asciiTheme="minorEastAsia" w:hAnsiTheme="minorEastAsia" w:cstheme="minorEastAsia"/>
          <w:szCs w:val="21"/>
        </w:rPr>
        <w:t>违规、警告、小过、大过、降级（适用于干部）、解聘或辞退申报</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5.8.1</w:t>
      </w:r>
      <w:r>
        <w:rPr>
          <w:rFonts w:hint="eastAsia" w:asciiTheme="minorEastAsia" w:hAnsiTheme="minorEastAsia" w:cstheme="minorEastAsia"/>
          <w:szCs w:val="21"/>
        </w:rPr>
        <w:t>各部门主管书面提出申请，列出具体事实及依据；</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5.8.2</w:t>
      </w:r>
      <w:r>
        <w:rPr>
          <w:rFonts w:hint="eastAsia" w:asciiTheme="minorEastAsia" w:hAnsiTheme="minorEastAsia" w:cstheme="minorEastAsia"/>
          <w:szCs w:val="21"/>
        </w:rPr>
        <w:t>人事管理部相关部门对事实进行审核；</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5.8.3</w:t>
      </w:r>
      <w:r>
        <w:rPr>
          <w:rFonts w:hint="eastAsia" w:asciiTheme="minorEastAsia" w:hAnsiTheme="minorEastAsia" w:cstheme="minorEastAsia"/>
          <w:szCs w:val="21"/>
        </w:rPr>
        <w:t>接受投诉部门对投诉进行登记及进行调查并做出结论（若结果与人事管理部的审核有争议可再进行确认）；</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5.8.4</w:t>
      </w:r>
      <w:r>
        <w:rPr>
          <w:rFonts w:hint="eastAsia" w:asciiTheme="minorEastAsia" w:hAnsiTheme="minorEastAsia" w:cstheme="minorEastAsia"/>
          <w:szCs w:val="21"/>
        </w:rPr>
        <w:t>主管以上的解聘或辞退由总经理核准；</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5.8.5</w:t>
      </w:r>
      <w:r>
        <w:rPr>
          <w:rFonts w:hint="eastAsia" w:asciiTheme="minorEastAsia" w:hAnsiTheme="minorEastAsia" w:cstheme="minorEastAsia"/>
          <w:szCs w:val="21"/>
        </w:rPr>
        <w:t>处理结果转人事及财务并由人事管理部在公告栏进行公告。</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5.9</w:t>
      </w:r>
      <w:r>
        <w:rPr>
          <w:rFonts w:hint="eastAsia" w:asciiTheme="minorEastAsia" w:hAnsiTheme="minorEastAsia" w:cstheme="minorEastAsia"/>
          <w:szCs w:val="21"/>
        </w:rPr>
        <w:t>试用期内被判定不合格的员工的辞退适用 5.8 流程。</w:t>
      </w:r>
    </w:p>
    <w:p>
      <w:pPr>
        <w:spacing w:line="360" w:lineRule="auto"/>
        <w:ind w:firstLine="422" w:firstLineChars="200"/>
        <w:rPr>
          <w:rFonts w:asciiTheme="minorEastAsia" w:hAnsiTheme="minorEastAsia" w:cstheme="minorEastAsia"/>
          <w:szCs w:val="21"/>
        </w:rPr>
      </w:pPr>
      <w:r>
        <w:rPr>
          <w:rFonts w:hint="eastAsia" w:asciiTheme="minorEastAsia" w:hAnsiTheme="minorEastAsia" w:cstheme="minorEastAsia"/>
          <w:b/>
          <w:bCs/>
          <w:szCs w:val="21"/>
        </w:rPr>
        <w:t>5.10</w:t>
      </w:r>
      <w:r>
        <w:rPr>
          <w:rFonts w:hint="eastAsia" w:asciiTheme="minorEastAsia" w:hAnsiTheme="minorEastAsia" w:cstheme="minorEastAsia"/>
          <w:szCs w:val="21"/>
        </w:rPr>
        <w:t>所有被解聘、辞退或受惩戒人员均应给予申诉的机会，由工会组织负责受理（工会组织未成立前暂由人事管理部负责接受申诉）。</w:t>
      </w:r>
    </w:p>
    <w:p>
      <w:pPr>
        <w:spacing w:line="360" w:lineRule="auto"/>
        <w:rPr>
          <w:rFonts w:asciiTheme="minorEastAsia" w:hAnsiTheme="minorEastAsia" w:cstheme="minorEastAsia"/>
          <w:b/>
          <w:bCs/>
          <w:szCs w:val="21"/>
        </w:rPr>
      </w:pPr>
      <w:r>
        <w:rPr>
          <w:rFonts w:hint="eastAsia" w:asciiTheme="minorEastAsia" w:hAnsiTheme="minorEastAsia" w:cstheme="minorEastAsia"/>
          <w:b/>
          <w:bCs/>
          <w:szCs w:val="21"/>
        </w:rPr>
        <w:t>6  相关文件/资料：</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6.1</w:t>
      </w:r>
      <w:r>
        <w:rPr>
          <w:rFonts w:hint="eastAsia" w:asciiTheme="minorEastAsia" w:hAnsiTheme="minorEastAsia" w:cstheme="minorEastAsia"/>
          <w:szCs w:val="21"/>
        </w:rPr>
        <w:t>《人力管理制度》</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6.2</w:t>
      </w:r>
      <w:r>
        <w:rPr>
          <w:rFonts w:hint="eastAsia" w:asciiTheme="minorEastAsia" w:hAnsiTheme="minorEastAsia" w:cstheme="minorEastAsia"/>
          <w:szCs w:val="21"/>
        </w:rPr>
        <w:t>《劳动合同书》</w:t>
      </w:r>
    </w:p>
    <w:p>
      <w:pPr>
        <w:spacing w:line="360" w:lineRule="auto"/>
        <w:ind w:left="105" w:firstLine="422" w:firstLineChars="200"/>
        <w:rPr>
          <w:rFonts w:asciiTheme="minorEastAsia" w:hAnsiTheme="minorEastAsia" w:cstheme="minorEastAsia"/>
          <w:szCs w:val="21"/>
        </w:rPr>
      </w:pPr>
      <w:r>
        <w:rPr>
          <w:rFonts w:hint="eastAsia" w:asciiTheme="minorEastAsia" w:hAnsiTheme="minorEastAsia" w:cstheme="minorEastAsia"/>
          <w:b/>
          <w:bCs/>
          <w:szCs w:val="21"/>
        </w:rPr>
        <w:t>6.3</w:t>
      </w:r>
      <w:r>
        <w:rPr>
          <w:rFonts w:hint="eastAsia" w:asciiTheme="minorEastAsia" w:hAnsiTheme="minorEastAsia" w:cstheme="minorEastAsia"/>
          <w:szCs w:val="21"/>
        </w:rPr>
        <w:t>《考勤管理程序》</w:t>
      </w:r>
    </w:p>
    <w:p>
      <w:pPr>
        <w:spacing w:line="360" w:lineRule="auto"/>
        <w:rPr>
          <w:rFonts w:asciiTheme="minorEastAsia" w:hAnsiTheme="minorEastAsia" w:cstheme="minorEastAsia"/>
          <w:b/>
          <w:bCs/>
          <w:szCs w:val="21"/>
        </w:rPr>
      </w:pPr>
      <w:r>
        <w:rPr>
          <w:rFonts w:hint="eastAsia" w:asciiTheme="minorEastAsia" w:hAnsiTheme="minorEastAsia" w:cstheme="minorEastAsia"/>
          <w:b/>
          <w:bCs/>
          <w:szCs w:val="21"/>
        </w:rPr>
        <w:t>7  附件：无</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微软雅黑">
    <w:panose1 w:val="020B0503020204020204"/>
    <w:charset w:val="86"/>
    <w:family w:val="auto"/>
    <w:pitch w:val="default"/>
    <w:sig w:usb0="80000287" w:usb1="2A0F3C52" w:usb2="00000016" w:usb3="00000000" w:csb0="0004001F" w:csb1="00000000"/>
  </w:font>
  <w:font w:name="Tahoma">
    <w:panose1 w:val="020B0604030504040204"/>
    <w:charset w:val="00"/>
    <w:family w:val="auto"/>
    <w:pitch w:val="default"/>
    <w:sig w:usb0="61007A87" w:usb1="80000000" w:usb2="00000008"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fldChar w:fldCharType="begin"/>
    </w:r>
    <w:r>
      <w:rPr>
        <w:rStyle w:val="6"/>
      </w:rPr>
      <w:instrText xml:space="preserve">PAGE  </w:instrText>
    </w:r>
    <w:r>
      <w:fldChar w:fldCharType="separate"/>
    </w:r>
    <w:r>
      <w:rPr>
        <w:rStyle w:val="6"/>
      </w:rPr>
      <w:t>6</w:t>
    </w:r>
    <w:r>
      <w:fldChar w:fldCharType="end"/>
    </w:r>
  </w:p>
  <w:p>
    <w:pPr>
      <w:pStyle w:val="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left"/>
    </w:pPr>
    <w:r>
      <w:rPr>
        <w:rFonts w:hint="eastAsia"/>
      </w:rPr>
      <w:t xml:space="preserve">                                                        </w:t>
    </w:r>
    <w:r>
      <w:rPr>
        <w:rFonts w:hint="eastAsia"/>
        <w:color w:val="FF0000"/>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left"/>
    </w:pPr>
    <w:r>
      <w:rPr>
        <w:rFonts w:hint="eastAsia"/>
        <w:color w:val="FF0000"/>
      </w:rPr>
      <w:t xml:space="preserve"> </w:t>
    </w:r>
    <w:r>
      <w:rPr>
        <w:color w:val="FF0000"/>
      </w:rPr>
      <w:drawing>
        <wp:inline distT="0" distB="0" distL="114300" distR="114300">
          <wp:extent cx="1781810" cy="535940"/>
          <wp:effectExtent l="0" t="0" r="8890" b="16510"/>
          <wp:docPr id="1"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片1"/>
                  <pic:cNvPicPr>
                    <a:picLocks noChangeAspect="1"/>
                  </pic:cNvPicPr>
                </pic:nvPicPr>
                <pic:blipFill>
                  <a:blip r:embed="rId1"/>
                  <a:stretch>
                    <a:fillRect/>
                  </a:stretch>
                </pic:blipFill>
                <pic:spPr>
                  <a:xfrm>
                    <a:off x="0" y="0"/>
                    <a:ext cx="1781810" cy="535940"/>
                  </a:xfrm>
                  <a:prstGeom prst="rect">
                    <a:avLst/>
                  </a:prstGeom>
                  <a:noFill/>
                  <a:ln>
                    <a:noFill/>
                  </a:ln>
                </pic:spPr>
              </pic:pic>
            </a:graphicData>
          </a:graphic>
        </wp:inline>
      </w:drawing>
    </w:r>
    <w:r>
      <w:rPr>
        <w:rFonts w:hint="eastAsia"/>
        <w:color w:val="FF0000"/>
      </w:rPr>
      <w:t xml:space="preserve">                                                                     YHHR1.0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52E2"/>
    <w:rsid w:val="001952E2"/>
    <w:rsid w:val="00273AF6"/>
    <w:rsid w:val="004E0CC0"/>
    <w:rsid w:val="145D7033"/>
    <w:rsid w:val="20542C61"/>
    <w:rsid w:val="266054A7"/>
    <w:rsid w:val="33B7735F"/>
    <w:rsid w:val="3CD425A8"/>
    <w:rsid w:val="52FC25B7"/>
    <w:rsid w:val="56227BAB"/>
    <w:rsid w:val="65B71C86"/>
    <w:rsid w:val="6E3B61BD"/>
    <w:rsid w:val="72057DF4"/>
    <w:rsid w:val="7A1015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397</Words>
  <Characters>2264</Characters>
  <Lines>18</Lines>
  <Paragraphs>5</Paragraphs>
  <TotalTime>15</TotalTime>
  <ScaleCrop>false</ScaleCrop>
  <LinksUpToDate>false</LinksUpToDate>
  <CharactersWithSpaces>2656</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香草</cp:lastModifiedBy>
  <dcterms:modified xsi:type="dcterms:W3CDTF">2021-06-01T08:34:14Z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